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F3864"/>
          <w:sz w:val="28"/>
          <w:szCs w:val="28"/>
        </w:rPr>
        <w:t xml:space="preserve">Synopsis de la Recommandation du</w:t>
      </w:r>
    </w:p>
    <w:p>
      <w:pPr>
        <w:spacing w:after="120" w:before="0"/>
        <w:jc w:val="center"/>
      </w:pPr>
      <w:r>
        <w:rPr>
          <w:rFonts w:ascii="Arial" w:cs="Arial" w:eastAsia="Arial" w:hAnsi="Arial"/>
          <w:b/>
          <w:bCs/>
          <w:color w:val="1F3864"/>
          <w:sz w:val="28"/>
          <w:szCs w:val="28"/>
        </w:rPr>
        <w:t xml:space="preserve">Conseil Supérieur de l'Éducation, de la Formation et de la Recherche Scientifique</w:t>
      </w:r>
    </w:p>
    <w:p>
      <w:pPr>
        <w:pBdr>
          <w:bottom w:val="single" w:color="2E74B5" w:sz="6" w:space="1"/>
        </w:pBdr>
        <w:spacing w:after="200" w:before="200"/>
      </w:pPr>
    </w:p>
    <w:p>
      <w:pPr>
        <w:spacing w:after="80" w:before="240"/>
        <w:jc w:val="center"/>
      </w:pPr>
      <w:r>
        <w:rPr>
          <w:rFonts w:ascii="Arial" w:cs="Arial" w:eastAsia="Arial" w:hAnsi="Arial"/>
          <w:b/>
          <w:bCs/>
          <w:color w:val="2E74B5"/>
          <w:sz w:val="26"/>
          <w:szCs w:val="26"/>
        </w:rPr>
        <w:t xml:space="preserve">Recommandation</w:t>
      </w:r>
    </w:p>
    <w:p>
      <w:pPr>
        <w:spacing w:after="80" w:before="0"/>
        <w:jc w:val="center"/>
      </w:pPr>
      <w:r>
        <w:rPr>
          <w:rFonts w:ascii="Arial" w:cs="Arial" w:eastAsia="Arial" w:hAnsi="Arial"/>
          <w:b/>
          <w:bCs/>
          <w:i/>
          <w:iCs/>
          <w:sz w:val="24"/>
          <w:szCs w:val="24"/>
        </w:rPr>
        <w:t xml:space="preserve">Pour l'adoption d'un cadre national d'orientation relatif à l'usage</w:t>
      </w:r>
    </w:p>
    <w:p>
      <w:pPr>
        <w:spacing w:after="80" w:before="0"/>
        <w:jc w:val="center"/>
      </w:pPr>
      <w:r>
        <w:rPr>
          <w:rFonts w:ascii="Arial" w:cs="Arial" w:eastAsia="Arial" w:hAnsi="Arial"/>
          <w:b/>
          <w:bCs/>
          <w:i/>
          <w:iCs/>
          <w:sz w:val="24"/>
          <w:szCs w:val="24"/>
        </w:rPr>
        <w:t xml:space="preserve">de l'intelligence artificielle en éducation, formation et recherche scientifique</w:t>
      </w:r>
    </w:p>
    <w:p>
      <w:pPr>
        <w:pBdr>
          <w:bottom w:val="single" w:color="2E74B5" w:sz="6" w:space="1"/>
        </w:pBdr>
        <w:spacing w:after="360" w:before="200"/>
      </w:pPr>
    </w:p>
    <w:p>
      <w:pPr>
        <w:spacing w:after="240" w:before="0" w:line="360"/>
        <w:jc w:val="both"/>
      </w:pPr>
      <w:r>
        <w:rPr>
          <w:rFonts w:ascii="Arial" w:cs="Arial" w:eastAsia="Arial" w:hAnsi="Arial"/>
          <w:sz w:val="24"/>
          <w:szCs w:val="24"/>
        </w:rPr>
        <w:t xml:space="preserve">Cette recommandation traduit la préoccupation du Conseil face à la problématique de l'accélération des usages de l'intelligence artificielle dans l'environnement numérique des enfants et des jeunes, de son irruption dans l'espace éducatif, et du décalage préoccupant entre cette accélération des usages et l'absence d'encadrement institutionnel. Elle vise à attirer l'attention sur le caractère urgent de cette problématique, et à appeler à son inscription dans le champ de la responsabilité publique de l'État en matière d'intelligence artificielle et d'éducation. Elle propose également un certain nombre de fondements pour l'intervention publique dans ce domaine, tant au niveau du cadre institutionnel et réglementaire qu'au niveau des principes directeurs encadrant cette intervention.</w:t>
      </w:r>
    </w:p>
    <w:p>
      <w:pPr>
        <w:spacing w:after="360" w:before="0" w:line="360"/>
        <w:jc w:val="both"/>
      </w:pPr>
      <w:r>
        <w:rPr>
          <w:rFonts w:ascii="Arial" w:cs="Arial" w:eastAsia="Arial" w:hAnsi="Arial"/>
          <w:sz w:val="24"/>
          <w:szCs w:val="24"/>
        </w:rPr>
        <w:t xml:space="preserve">La recommandation conclut, d'une part, en affirmant que l'intelligence artificielle n'est plus une simple transformation technique conjoncturelle, mais qu'elle est devenue un facteur qui remodèle la nature de la connaissance et les modalités d'apprentissage — ce qui impose de redéfinir le rôle de l'école et ses fonctions dans un contexte en mutation. D'autre part, elle souligne que la réussite de son intégration reste conditionnée par l'amélioration de la qualité des apprentissages, le renforcement de l'équité, et la garantie d'un usage éclairé qui préserve les valeurs éducatives et le rôle humain.</w:t>
      </w:r>
    </w:p>
    <w:p>
      <w:pPr>
        <w:spacing w:after="200" w:before="0" w:line="340"/>
        <w:jc w:val="both"/>
      </w:pPr>
      <w:r>
        <w:rPr>
          <w:rFonts w:ascii="Arial" w:cs="Arial" w:eastAsia="Arial" w:hAnsi="Arial"/>
          <w:b/>
          <w:bCs/>
          <w:sz w:val="22"/>
          <w:szCs w:val="22"/>
        </w:rPr>
        <w:t xml:space="preserve">Mots-clés : </w:t>
      </w:r>
      <w:r>
        <w:rPr>
          <w:rFonts w:ascii="Arial" w:cs="Arial" w:eastAsia="Arial" w:hAnsi="Arial"/>
          <w:i/>
          <w:iCs/>
          <w:sz w:val="22"/>
          <w:szCs w:val="22"/>
        </w:rPr>
        <w:t xml:space="preserve">Intelligence artificielle ; encadrement institutionnel des usages de l'intelligence artificielle ; responsabilité publique de l'État en matière d'intelligence artificielle et d'éducation ; redéfinition du rôle de l'école et de ses fonctions ; amélioration de la qualité des apprentissages ; équité ; préservation des valeurs éducatives et du rôle humain.</w:t>
      </w:r>
    </w:p>
    <w:p>
      <w:pPr>
        <w:pBdr>
          <w:bottom w:val="single" w:color="CCCCCC" w:sz="2" w:space="1"/>
        </w:pBdr>
        <w:spacing w:after="200" w:before="200"/>
      </w:pPr>
    </w:p>
    <w:p>
      <w:pPr>
        <w:spacing w:after="80" w:before="120"/>
      </w:pPr>
      <w:r>
        <w:rPr>
          <w:rFonts w:ascii="Arial" w:cs="Arial" w:eastAsia="Arial" w:hAnsi="Arial"/>
          <w:b/>
          <w:bCs/>
          <w:sz w:val="22"/>
          <w:szCs w:val="22"/>
        </w:rPr>
        <w:t xml:space="preserve">Date d'auto-saisine : </w:t>
      </w:r>
      <w:r>
        <w:rPr>
          <w:rFonts w:ascii="Arial" w:cs="Arial" w:eastAsia="Arial" w:hAnsi="Arial"/>
          <w:sz w:val="22"/>
          <w:szCs w:val="22"/>
        </w:rPr>
        <w:t xml:space="preserve">Janvier 2026</w:t>
      </w:r>
    </w:p>
    <w:p>
      <w:pPr>
        <w:spacing w:after="120" w:before="0"/>
      </w:pPr>
      <w:r>
        <w:rPr>
          <w:rFonts w:ascii="Arial" w:cs="Arial" w:eastAsia="Arial" w:hAnsi="Arial"/>
          <w:b/>
          <w:bCs/>
          <w:sz w:val="22"/>
          <w:szCs w:val="22"/>
        </w:rPr>
        <w:t xml:space="preserve">Date de publication de la recommandation : </w:t>
      </w:r>
      <w:r>
        <w:rPr>
          <w:rFonts w:ascii="Arial" w:cs="Arial" w:eastAsia="Arial" w:hAnsi="Arial"/>
          <w:sz w:val="22"/>
          <w:szCs w:val="22"/>
        </w:rPr>
        <w:t xml:space="preserve">Avril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2E74B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2026-06-02T11:40:15.067Z</dcterms:created>
  <dcterms:modified xsi:type="dcterms:W3CDTF">2026-06-02T11:40:15.068Z</dcterms:modified>
</cp:coreProperties>
</file>

<file path=docProps/custom.xml><?xml version="1.0" encoding="utf-8"?>
<Properties xmlns="http://schemas.openxmlformats.org/officeDocument/2006/custom-properties" xmlns:vt="http://schemas.openxmlformats.org/officeDocument/2006/docPropsVTypes"/>
</file>