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A321" w14:textId="4CB119EA" w:rsidR="00695B28" w:rsidRPr="00EB1AC9" w:rsidRDefault="002F621D" w:rsidP="00896EF8">
      <w:pPr>
        <w:spacing w:line="360" w:lineRule="auto"/>
        <w:jc w:val="both"/>
        <w:rPr>
          <w:rFonts w:asciiTheme="majorHAnsi" w:hAnsiTheme="majorHAnsi" w:cstheme="majorHAnsi"/>
          <w:b/>
          <w:bCs/>
          <w:color w:val="C00000"/>
          <w:sz w:val="28"/>
          <w:szCs w:val="28"/>
        </w:rPr>
      </w:pPr>
      <w:r w:rsidRPr="00EB1AC9">
        <w:rPr>
          <w:rFonts w:asciiTheme="majorHAnsi" w:hAnsiTheme="majorHAnsi" w:cstheme="majorHAnsi"/>
          <w:noProof/>
          <w:lang w:eastAsia="fr-FR"/>
        </w:rPr>
        <w:drawing>
          <wp:anchor distT="0" distB="0" distL="114300" distR="114300" simplePos="0" relativeHeight="251659264" behindDoc="1" locked="0" layoutInCell="1" allowOverlap="1" wp14:anchorId="413C02CF" wp14:editId="7C351650">
            <wp:simplePos x="0" y="0"/>
            <wp:positionH relativeFrom="column">
              <wp:posOffset>228600</wp:posOffset>
            </wp:positionH>
            <wp:positionV relativeFrom="paragraph">
              <wp:posOffset>-228600</wp:posOffset>
            </wp:positionV>
            <wp:extent cx="5683531" cy="873081"/>
            <wp:effectExtent l="0" t="0" r="0" b="3810"/>
            <wp:wrapNone/>
            <wp:docPr id="1" name="Image 1" descr="D:\fe\colloque et atelier INE\Seminaire education inclusive 7-8 janvier 2018\entete unicef colloqu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colloque et atelier INE\Seminaire education inclusive 7-8 janvier 2018\entete unicef colloque-0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33" r="13173"/>
                    <a:stretch/>
                  </pic:blipFill>
                  <pic:spPr bwMode="auto">
                    <a:xfrm>
                      <a:off x="0" y="0"/>
                      <a:ext cx="5683531" cy="873081"/>
                    </a:xfrm>
                    <a:prstGeom prst="rect">
                      <a:avLst/>
                    </a:prstGeom>
                    <a:noFill/>
                    <a:ln>
                      <a:noFill/>
                    </a:ln>
                    <a:extLst>
                      <a:ext uri="{53640926-AAD7-44D8-BBD7-CCE9431645EC}">
                        <a14:shadowObscured xmlns:a14="http://schemas.microsoft.com/office/drawing/2010/main"/>
                      </a:ext>
                    </a:extLst>
                  </pic:spPr>
                </pic:pic>
              </a:graphicData>
            </a:graphic>
          </wp:anchor>
        </w:drawing>
      </w:r>
    </w:p>
    <w:p w14:paraId="056B459F" w14:textId="77777777" w:rsidR="002F621D" w:rsidRPr="00EB1AC9" w:rsidRDefault="002F621D" w:rsidP="00CB0644">
      <w:pPr>
        <w:spacing w:line="360" w:lineRule="auto"/>
        <w:jc w:val="center"/>
        <w:rPr>
          <w:rFonts w:asciiTheme="majorHAnsi" w:hAnsiTheme="majorHAnsi" w:cstheme="majorHAnsi"/>
          <w:b/>
          <w:bCs/>
          <w:color w:val="C00000"/>
          <w:sz w:val="28"/>
          <w:szCs w:val="28"/>
        </w:rPr>
      </w:pPr>
    </w:p>
    <w:p w14:paraId="2DF052BD" w14:textId="67236638" w:rsidR="00E61B96" w:rsidRPr="00101A3F" w:rsidRDefault="00F417D2" w:rsidP="00101A3F">
      <w:pPr>
        <w:jc w:val="center"/>
        <w:rPr>
          <w:rFonts w:asciiTheme="majorHAnsi" w:hAnsiTheme="majorHAnsi" w:cstheme="majorHAnsi" w:hint="cs"/>
          <w:b/>
          <w:bCs/>
          <w:color w:val="833C0B" w:themeColor="accent2" w:themeShade="80"/>
          <w:sz w:val="32"/>
          <w:szCs w:val="32"/>
          <w:rtl/>
        </w:rPr>
      </w:pPr>
      <w:r w:rsidRPr="001E676F">
        <w:rPr>
          <w:rFonts w:asciiTheme="majorHAnsi" w:hAnsiTheme="majorHAnsi" w:cstheme="majorHAnsi" w:hint="cs"/>
          <w:b/>
          <w:bCs/>
          <w:color w:val="833C0B" w:themeColor="accent2" w:themeShade="80"/>
          <w:sz w:val="32"/>
          <w:szCs w:val="32"/>
          <w:rtl/>
        </w:rPr>
        <w:t xml:space="preserve">نتائج تقييم: التعليم </w:t>
      </w:r>
      <w:r w:rsidR="00E7193F" w:rsidRPr="001E676F">
        <w:rPr>
          <w:rFonts w:asciiTheme="majorHAnsi" w:hAnsiTheme="majorHAnsi" w:cstheme="majorHAnsi" w:hint="cs"/>
          <w:b/>
          <w:bCs/>
          <w:color w:val="833C0B" w:themeColor="accent2" w:themeShade="80"/>
          <w:sz w:val="32"/>
          <w:szCs w:val="32"/>
          <w:rtl/>
        </w:rPr>
        <w:t xml:space="preserve">إبّان </w:t>
      </w:r>
      <w:r w:rsidRPr="001E676F">
        <w:rPr>
          <w:rFonts w:asciiTheme="majorHAnsi" w:hAnsiTheme="majorHAnsi" w:cstheme="majorHAnsi" w:hint="cs"/>
          <w:b/>
          <w:bCs/>
          <w:color w:val="833C0B" w:themeColor="accent2" w:themeShade="80"/>
          <w:sz w:val="32"/>
          <w:szCs w:val="32"/>
          <w:rtl/>
        </w:rPr>
        <w:t xml:space="preserve">جائحة </w:t>
      </w:r>
      <w:proofErr w:type="spellStart"/>
      <w:r w:rsidR="008C3190" w:rsidRPr="001E676F">
        <w:rPr>
          <w:rFonts w:asciiTheme="majorHAnsi" w:hAnsiTheme="majorHAnsi" w:cstheme="majorHAnsi" w:hint="cs"/>
          <w:b/>
          <w:bCs/>
          <w:color w:val="833C0B" w:themeColor="accent2" w:themeShade="80"/>
          <w:sz w:val="32"/>
          <w:szCs w:val="32"/>
          <w:rtl/>
        </w:rPr>
        <w:t>كوفيد</w:t>
      </w:r>
      <w:proofErr w:type="spellEnd"/>
      <w:r w:rsidR="008C3190" w:rsidRPr="001E676F">
        <w:rPr>
          <w:rFonts w:asciiTheme="majorHAnsi" w:hAnsiTheme="majorHAnsi" w:cstheme="majorHAnsi" w:hint="cs"/>
          <w:b/>
          <w:bCs/>
          <w:color w:val="833C0B" w:themeColor="accent2" w:themeShade="80"/>
          <w:sz w:val="32"/>
          <w:szCs w:val="32"/>
          <w:rtl/>
        </w:rPr>
        <w:t xml:space="preserve"> 19</w:t>
      </w:r>
    </w:p>
    <w:tbl>
      <w:tblPr>
        <w:tblStyle w:val="Grilledutableau"/>
        <w:tblW w:w="0" w:type="auto"/>
        <w:tblLook w:val="04A0" w:firstRow="1" w:lastRow="0" w:firstColumn="1" w:lastColumn="0" w:noHBand="0" w:noVBand="1"/>
      </w:tblPr>
      <w:tblGrid>
        <w:gridCol w:w="9062"/>
      </w:tblGrid>
      <w:tr w:rsidR="00903BC8" w:rsidRPr="00C815FA" w14:paraId="62DF759B" w14:textId="77777777" w:rsidTr="007A1A5E">
        <w:tc>
          <w:tcPr>
            <w:tcW w:w="9062" w:type="dxa"/>
            <w:shd w:val="clear" w:color="auto" w:fill="D5DCE4" w:themeFill="text2" w:themeFillTint="33"/>
          </w:tcPr>
          <w:p w14:paraId="0E0D8748" w14:textId="77777777" w:rsidR="00903BC8" w:rsidRPr="0037742E" w:rsidRDefault="00903BC8" w:rsidP="007A1A5E">
            <w:pPr>
              <w:bidi/>
              <w:jc w:val="center"/>
              <w:rPr>
                <w:rFonts w:asciiTheme="majorHAnsi" w:hAnsiTheme="majorHAnsi" w:cstheme="majorHAnsi"/>
                <w:b/>
                <w:bCs/>
                <w:sz w:val="44"/>
                <w:szCs w:val="44"/>
                <w:rtl/>
              </w:rPr>
            </w:pPr>
            <w:r w:rsidRPr="0037742E">
              <w:rPr>
                <w:rFonts w:asciiTheme="majorHAnsi" w:hAnsiTheme="majorHAnsi" w:cstheme="majorHAnsi"/>
                <w:b/>
                <w:bCs/>
                <w:sz w:val="40"/>
                <w:szCs w:val="40"/>
              </w:rPr>
              <w:t>  </w:t>
            </w:r>
            <w:r w:rsidRPr="0037742E">
              <w:rPr>
                <w:rFonts w:asciiTheme="majorHAnsi" w:hAnsiTheme="majorHAnsi" w:cstheme="majorHAnsi" w:hint="cs"/>
                <w:b/>
                <w:bCs/>
                <w:sz w:val="44"/>
                <w:szCs w:val="44"/>
                <w:rtl/>
              </w:rPr>
              <w:t>بعض النتائج</w:t>
            </w:r>
          </w:p>
          <w:p w14:paraId="380B8E7A" w14:textId="77777777" w:rsidR="00903BC8" w:rsidRPr="00E61B96" w:rsidRDefault="00903BC8" w:rsidP="007A1A5E">
            <w:pPr>
              <w:bidi/>
              <w:rPr>
                <w:rFonts w:asciiTheme="majorHAnsi" w:hAnsiTheme="majorHAnsi" w:cstheme="majorHAnsi"/>
                <w:b/>
                <w:bCs/>
                <w:sz w:val="24"/>
                <w:szCs w:val="24"/>
              </w:rPr>
            </w:pPr>
          </w:p>
          <w:p w14:paraId="2E65B670" w14:textId="1E5C5B91" w:rsidR="00903BC8" w:rsidRPr="00E61B96" w:rsidRDefault="00903BC8" w:rsidP="00903BC8">
            <w:pPr>
              <w:pStyle w:val="Paragraphedeliste"/>
              <w:numPr>
                <w:ilvl w:val="0"/>
                <w:numId w:val="3"/>
              </w:numPr>
              <w:bidi/>
              <w:rPr>
                <w:rFonts w:asciiTheme="majorHAnsi" w:hAnsiTheme="majorHAnsi" w:cstheme="majorHAnsi"/>
                <w:b/>
                <w:bCs/>
                <w:sz w:val="24"/>
                <w:szCs w:val="24"/>
              </w:rPr>
            </w:pPr>
            <w:r w:rsidRPr="00E61B96">
              <w:rPr>
                <w:rFonts w:asciiTheme="majorHAnsi" w:hAnsiTheme="majorHAnsi" w:cstheme="majorHAnsi" w:hint="cs"/>
                <w:b/>
                <w:bCs/>
                <w:sz w:val="24"/>
                <w:szCs w:val="24"/>
                <w:rtl/>
              </w:rPr>
              <w:t>انخر</w:t>
            </w:r>
            <w:r w:rsidR="00967554" w:rsidRPr="00E61B96">
              <w:rPr>
                <w:rFonts w:asciiTheme="majorHAnsi" w:hAnsiTheme="majorHAnsi" w:cstheme="majorHAnsi" w:hint="cs"/>
                <w:b/>
                <w:bCs/>
                <w:sz w:val="24"/>
                <w:szCs w:val="24"/>
                <w:rtl/>
              </w:rPr>
              <w:t>ا</w:t>
            </w:r>
            <w:r w:rsidRPr="00E61B96">
              <w:rPr>
                <w:rFonts w:asciiTheme="majorHAnsi" w:hAnsiTheme="majorHAnsi" w:cstheme="majorHAnsi" w:hint="cs"/>
                <w:b/>
                <w:bCs/>
                <w:sz w:val="24"/>
                <w:szCs w:val="24"/>
                <w:rtl/>
              </w:rPr>
              <w:t>ط المدرّسين رغم ضعف الإمكانيات</w:t>
            </w:r>
          </w:p>
          <w:p w14:paraId="0F14B18B" w14:textId="77777777" w:rsidR="00903BC8" w:rsidRPr="00E61B96" w:rsidRDefault="00903BC8" w:rsidP="007A1A5E">
            <w:pPr>
              <w:pStyle w:val="Paragraphedeliste"/>
              <w:bidi/>
              <w:rPr>
                <w:rFonts w:asciiTheme="majorHAnsi" w:hAnsiTheme="majorHAnsi" w:cstheme="majorHAnsi"/>
                <w:b/>
                <w:bCs/>
                <w:sz w:val="24"/>
                <w:szCs w:val="24"/>
              </w:rPr>
            </w:pPr>
            <w:r w:rsidRPr="00E61B96">
              <w:rPr>
                <w:rFonts w:asciiTheme="majorHAnsi" w:hAnsiTheme="majorHAnsi" w:cstheme="majorHAnsi"/>
                <w:b/>
                <w:bCs/>
                <w:sz w:val="24"/>
                <w:szCs w:val="24"/>
              </w:rPr>
              <w:t xml:space="preserve">  </w:t>
            </w:r>
          </w:p>
          <w:p w14:paraId="27EBE695" w14:textId="77777777" w:rsidR="00903BC8" w:rsidRPr="00E61B96" w:rsidRDefault="00903BC8" w:rsidP="00903BC8">
            <w:pPr>
              <w:bidi/>
              <w:spacing w:line="360" w:lineRule="auto"/>
              <w:jc w:val="both"/>
              <w:rPr>
                <w:rFonts w:asciiTheme="majorHAnsi" w:hAnsiTheme="majorHAnsi" w:cstheme="majorHAnsi"/>
                <w:sz w:val="24"/>
                <w:szCs w:val="24"/>
                <w:rtl/>
              </w:rPr>
            </w:pPr>
            <w:r w:rsidRPr="00E61B96">
              <w:rPr>
                <w:rFonts w:asciiTheme="majorHAnsi" w:hAnsiTheme="majorHAnsi" w:cstheme="majorHAnsi" w:hint="cs"/>
                <w:sz w:val="24"/>
                <w:szCs w:val="24"/>
                <w:rtl/>
              </w:rPr>
              <w:t>أظهرت النتائج انخراطاً كبيراً لنساء ورجال التعليم لضمان الاستمرارية البيداغوجية، حيث إن 82.6</w:t>
            </w:r>
            <w:r w:rsidRPr="00E61B96">
              <w:rPr>
                <w:rFonts w:asciiTheme="majorHAnsi" w:hAnsiTheme="majorHAnsi" w:cstheme="majorHAnsi"/>
                <w:sz w:val="24"/>
                <w:szCs w:val="24"/>
              </w:rPr>
              <w:t>%</w:t>
            </w:r>
            <w:r w:rsidRPr="00E61B96">
              <w:rPr>
                <w:rFonts w:asciiTheme="majorHAnsi" w:hAnsiTheme="majorHAnsi" w:cstheme="majorHAnsi" w:hint="cs"/>
                <w:sz w:val="24"/>
                <w:szCs w:val="24"/>
                <w:rtl/>
              </w:rPr>
              <w:t xml:space="preserve"> منهم اعتمدوا نمط التعليم عن بُعد خلال الحجر الصحي، في حين أن 17.4</w:t>
            </w:r>
            <w:r w:rsidRPr="00E61B96">
              <w:rPr>
                <w:rFonts w:asciiTheme="majorHAnsi" w:hAnsiTheme="majorHAnsi" w:cstheme="majorHAnsi"/>
                <w:sz w:val="24"/>
                <w:szCs w:val="24"/>
              </w:rPr>
              <w:t>%</w:t>
            </w:r>
            <w:r w:rsidRPr="00E61B96">
              <w:rPr>
                <w:rFonts w:asciiTheme="majorHAnsi" w:hAnsiTheme="majorHAnsi" w:cstheme="majorHAnsi" w:hint="cs"/>
                <w:sz w:val="24"/>
                <w:szCs w:val="24"/>
                <w:rtl/>
              </w:rPr>
              <w:t xml:space="preserve"> لم يقوموا بذلك.</w:t>
            </w:r>
          </w:p>
          <w:p w14:paraId="1FF9A7BD" w14:textId="77777777" w:rsidR="00903BC8" w:rsidRPr="00E61B96" w:rsidRDefault="00903BC8" w:rsidP="00903BC8">
            <w:pPr>
              <w:pStyle w:val="Paragraphedeliste"/>
              <w:numPr>
                <w:ilvl w:val="0"/>
                <w:numId w:val="3"/>
              </w:numPr>
              <w:bidi/>
              <w:rPr>
                <w:rFonts w:asciiTheme="majorHAnsi" w:hAnsiTheme="majorHAnsi" w:cstheme="majorHAnsi"/>
                <w:b/>
                <w:bCs/>
                <w:sz w:val="24"/>
                <w:szCs w:val="24"/>
              </w:rPr>
            </w:pPr>
            <w:r w:rsidRPr="00E61B96">
              <w:rPr>
                <w:rFonts w:asciiTheme="majorHAnsi" w:hAnsiTheme="majorHAnsi" w:cstheme="majorHAnsi" w:hint="cs"/>
                <w:b/>
                <w:bCs/>
                <w:sz w:val="24"/>
                <w:szCs w:val="24"/>
                <w:rtl/>
              </w:rPr>
              <w:t>إقبال ضعيف على المنصة الرقمية الخاصة بالتعليم عن بُعد</w:t>
            </w:r>
          </w:p>
          <w:p w14:paraId="47A4CDAF" w14:textId="77777777" w:rsidR="00903BC8" w:rsidRPr="00E61B96" w:rsidRDefault="00903BC8" w:rsidP="007A1A5E">
            <w:pPr>
              <w:pStyle w:val="Paragraphedeliste"/>
              <w:bidi/>
              <w:rPr>
                <w:rFonts w:asciiTheme="majorHAnsi" w:hAnsiTheme="majorHAnsi" w:cstheme="majorHAnsi"/>
                <w:b/>
                <w:bCs/>
                <w:sz w:val="24"/>
                <w:szCs w:val="24"/>
              </w:rPr>
            </w:pPr>
          </w:p>
          <w:p w14:paraId="18738C1E" w14:textId="77777777" w:rsidR="00903BC8" w:rsidRPr="00E61B96" w:rsidRDefault="00903BC8" w:rsidP="00903BC8">
            <w:pPr>
              <w:bidi/>
              <w:spacing w:line="360" w:lineRule="auto"/>
              <w:jc w:val="both"/>
              <w:rPr>
                <w:rFonts w:asciiTheme="majorHAnsi" w:hAnsiTheme="majorHAnsi" w:cstheme="majorHAnsi"/>
                <w:sz w:val="24"/>
                <w:szCs w:val="24"/>
                <w:rtl/>
              </w:rPr>
            </w:pPr>
            <w:r w:rsidRPr="00E61B96">
              <w:rPr>
                <w:rFonts w:asciiTheme="majorHAnsi" w:hAnsiTheme="majorHAnsi" w:cstheme="majorHAnsi" w:hint="cs"/>
                <w:sz w:val="24"/>
                <w:szCs w:val="24"/>
                <w:rtl/>
              </w:rPr>
              <w:t>21.3</w:t>
            </w:r>
            <w:r w:rsidRPr="00E61B96">
              <w:rPr>
                <w:rFonts w:asciiTheme="majorHAnsi" w:hAnsiTheme="majorHAnsi" w:cstheme="majorHAnsi"/>
                <w:sz w:val="24"/>
                <w:szCs w:val="24"/>
              </w:rPr>
              <w:t>%</w:t>
            </w:r>
            <w:r w:rsidRPr="00E61B96">
              <w:rPr>
                <w:rFonts w:asciiTheme="majorHAnsi" w:hAnsiTheme="majorHAnsi" w:cstheme="majorHAnsi" w:hint="cs"/>
                <w:sz w:val="24"/>
                <w:szCs w:val="24"/>
                <w:rtl/>
              </w:rPr>
              <w:t xml:space="preserve"> فقط من المدرّسين أكدوا أنهم استخدموا، بالفعل، منصة </w:t>
            </w:r>
            <w:proofErr w:type="spellStart"/>
            <w:r w:rsidRPr="00E61B96">
              <w:rPr>
                <w:rFonts w:asciiTheme="majorHAnsi" w:hAnsiTheme="majorHAnsi" w:cstheme="majorHAnsi"/>
                <w:sz w:val="24"/>
                <w:szCs w:val="24"/>
              </w:rPr>
              <w:t>Telmid-Tice</w:t>
            </w:r>
            <w:proofErr w:type="spellEnd"/>
            <w:r w:rsidRPr="00E61B96">
              <w:rPr>
                <w:rFonts w:asciiTheme="majorHAnsi" w:hAnsiTheme="majorHAnsi" w:cstheme="majorHAnsi" w:hint="cs"/>
                <w:sz w:val="24"/>
                <w:szCs w:val="24"/>
                <w:rtl/>
              </w:rPr>
              <w:t xml:space="preserve"> التي أحدثتها وزارة التربية الوطنية. في مقابل الإقبال الكبير من طرف المُدرّسين والمتعلّمين (70.4</w:t>
            </w:r>
            <w:r w:rsidRPr="00E61B96">
              <w:rPr>
                <w:rFonts w:asciiTheme="majorHAnsi" w:hAnsiTheme="majorHAnsi" w:cstheme="majorHAnsi"/>
                <w:sz w:val="24"/>
                <w:szCs w:val="24"/>
              </w:rPr>
              <w:t>%</w:t>
            </w:r>
            <w:r w:rsidRPr="00E61B96">
              <w:rPr>
                <w:rFonts w:asciiTheme="majorHAnsi" w:hAnsiTheme="majorHAnsi" w:cstheme="majorHAnsi" w:hint="cs"/>
                <w:sz w:val="24"/>
                <w:szCs w:val="24"/>
                <w:rtl/>
              </w:rPr>
              <w:t>) على تطبيق "واتساب"</w:t>
            </w:r>
            <w:r w:rsidRPr="00E61B96">
              <w:rPr>
                <w:rFonts w:asciiTheme="majorHAnsi" w:hAnsiTheme="majorHAnsi" w:cstheme="majorHAnsi"/>
                <w:sz w:val="24"/>
                <w:szCs w:val="24"/>
              </w:rPr>
              <w:t xml:space="preserve"> </w:t>
            </w:r>
            <w:r w:rsidRPr="00E61B96">
              <w:rPr>
                <w:rFonts w:asciiTheme="majorHAnsi" w:hAnsiTheme="majorHAnsi" w:cstheme="majorHAnsi" w:hint="cs"/>
                <w:sz w:val="24"/>
                <w:szCs w:val="24"/>
                <w:rtl/>
              </w:rPr>
              <w:t>لضمان الاستمرارية البيداغوجية.</w:t>
            </w:r>
          </w:p>
          <w:p w14:paraId="23D310B3" w14:textId="77777777" w:rsidR="00903BC8" w:rsidRPr="00E61B96" w:rsidRDefault="00903BC8" w:rsidP="00903BC8">
            <w:pPr>
              <w:pStyle w:val="Paragraphedeliste"/>
              <w:numPr>
                <w:ilvl w:val="0"/>
                <w:numId w:val="3"/>
              </w:numPr>
              <w:bidi/>
              <w:rPr>
                <w:rFonts w:asciiTheme="majorHAnsi" w:hAnsiTheme="majorHAnsi" w:cstheme="majorHAnsi"/>
                <w:b/>
                <w:bCs/>
                <w:sz w:val="24"/>
                <w:szCs w:val="24"/>
              </w:rPr>
            </w:pPr>
            <w:r w:rsidRPr="00E61B96">
              <w:rPr>
                <w:rFonts w:asciiTheme="majorHAnsi" w:hAnsiTheme="majorHAnsi" w:cstheme="majorHAnsi" w:hint="cs"/>
                <w:b/>
                <w:bCs/>
                <w:sz w:val="24"/>
                <w:szCs w:val="24"/>
                <w:rtl/>
              </w:rPr>
              <w:t>ضعف في تملّك المعرفة الرقمية لدى المدرّسين</w:t>
            </w:r>
          </w:p>
          <w:p w14:paraId="73346689" w14:textId="77777777" w:rsidR="00903BC8" w:rsidRPr="00E61B96" w:rsidRDefault="00903BC8" w:rsidP="007A1A5E">
            <w:pPr>
              <w:pStyle w:val="Paragraphedeliste"/>
              <w:rPr>
                <w:rFonts w:asciiTheme="majorHAnsi" w:hAnsiTheme="majorHAnsi" w:cstheme="majorHAnsi"/>
                <w:b/>
                <w:bCs/>
                <w:sz w:val="24"/>
                <w:szCs w:val="24"/>
              </w:rPr>
            </w:pPr>
          </w:p>
          <w:p w14:paraId="2BE539C3" w14:textId="47FDF13D" w:rsidR="00903BC8" w:rsidRPr="00E61B96" w:rsidRDefault="00903BC8" w:rsidP="00967554">
            <w:pPr>
              <w:bidi/>
              <w:spacing w:line="360" w:lineRule="auto"/>
              <w:jc w:val="both"/>
              <w:rPr>
                <w:rFonts w:asciiTheme="majorHAnsi" w:hAnsiTheme="majorHAnsi" w:cstheme="majorHAnsi"/>
                <w:sz w:val="24"/>
                <w:szCs w:val="24"/>
              </w:rPr>
            </w:pPr>
            <w:r w:rsidRPr="00E61B96">
              <w:rPr>
                <w:rFonts w:asciiTheme="majorHAnsi" w:hAnsiTheme="majorHAnsi" w:cstheme="majorHAnsi" w:hint="cs"/>
                <w:sz w:val="24"/>
                <w:szCs w:val="24"/>
                <w:rtl/>
              </w:rPr>
              <w:t>13,5</w:t>
            </w:r>
            <w:r w:rsidRPr="00E61B96">
              <w:rPr>
                <w:rFonts w:asciiTheme="majorHAnsi" w:hAnsiTheme="majorHAnsi" w:cstheme="majorHAnsi"/>
                <w:sz w:val="24"/>
                <w:szCs w:val="24"/>
              </w:rPr>
              <w:t>%</w:t>
            </w:r>
            <w:r w:rsidRPr="00E61B96">
              <w:rPr>
                <w:rFonts w:asciiTheme="majorHAnsi" w:hAnsiTheme="majorHAnsi" w:cstheme="majorHAnsi" w:hint="cs"/>
                <w:sz w:val="24"/>
                <w:szCs w:val="24"/>
                <w:rtl/>
              </w:rPr>
              <w:t xml:space="preserve"> من المُدرّسين الذين شملتهم الدراسة لا يتقنون التعامل مع تكنولوجيات المعلومات والاتصال، و67,1</w:t>
            </w:r>
            <w:r w:rsidRPr="00E61B96">
              <w:rPr>
                <w:rFonts w:asciiTheme="majorHAnsi" w:hAnsiTheme="majorHAnsi" w:cstheme="majorHAnsi"/>
                <w:sz w:val="24"/>
                <w:szCs w:val="24"/>
              </w:rPr>
              <w:t>%</w:t>
            </w:r>
            <w:r w:rsidRPr="00E61B96">
              <w:rPr>
                <w:rFonts w:asciiTheme="majorHAnsi" w:hAnsiTheme="majorHAnsi" w:cstheme="majorHAnsi" w:hint="cs"/>
                <w:sz w:val="24"/>
                <w:szCs w:val="24"/>
                <w:rtl/>
              </w:rPr>
              <w:t xml:space="preserve"> لديهم مستوى متوسّط، بينما 19,4</w:t>
            </w:r>
            <w:r w:rsidRPr="00E61B96">
              <w:rPr>
                <w:rFonts w:asciiTheme="majorHAnsi" w:hAnsiTheme="majorHAnsi" w:cstheme="majorHAnsi"/>
                <w:sz w:val="24"/>
                <w:szCs w:val="24"/>
              </w:rPr>
              <w:t>%</w:t>
            </w:r>
            <w:r w:rsidRPr="00E61B96">
              <w:rPr>
                <w:rFonts w:asciiTheme="majorHAnsi" w:hAnsiTheme="majorHAnsi" w:cstheme="majorHAnsi" w:hint="cs"/>
                <w:sz w:val="24"/>
                <w:szCs w:val="24"/>
                <w:rtl/>
              </w:rPr>
              <w:t xml:space="preserve"> فقط لديهم مستوى عالٍ أو عالٍ جدّاً.</w:t>
            </w:r>
          </w:p>
          <w:p w14:paraId="13E5BF84" w14:textId="77777777" w:rsidR="00903BC8" w:rsidRPr="00E61B96" w:rsidRDefault="00903BC8" w:rsidP="00903BC8">
            <w:pPr>
              <w:pStyle w:val="Paragraphedeliste"/>
              <w:numPr>
                <w:ilvl w:val="0"/>
                <w:numId w:val="3"/>
              </w:numPr>
              <w:bidi/>
              <w:rPr>
                <w:rFonts w:asciiTheme="majorHAnsi" w:hAnsiTheme="majorHAnsi" w:cstheme="majorHAnsi"/>
                <w:b/>
                <w:bCs/>
                <w:sz w:val="24"/>
                <w:szCs w:val="24"/>
                <w:rtl/>
              </w:rPr>
            </w:pPr>
            <w:r w:rsidRPr="00E61B96">
              <w:rPr>
                <w:rFonts w:asciiTheme="majorHAnsi" w:hAnsiTheme="majorHAnsi" w:cstheme="majorHAnsi" w:hint="cs"/>
                <w:b/>
                <w:bCs/>
                <w:sz w:val="24"/>
                <w:szCs w:val="24"/>
                <w:rtl/>
              </w:rPr>
              <w:t>آراء متضاربة حول التعليم عن بُعد</w:t>
            </w:r>
            <w:r w:rsidRPr="00E61B96">
              <w:rPr>
                <w:rFonts w:asciiTheme="majorHAnsi" w:hAnsiTheme="majorHAnsi" w:cstheme="majorHAnsi"/>
                <w:b/>
                <w:bCs/>
                <w:sz w:val="24"/>
                <w:szCs w:val="24"/>
                <w:rtl/>
              </w:rPr>
              <w:br/>
            </w:r>
          </w:p>
          <w:p w14:paraId="6FF0DDFA" w14:textId="7B33616A" w:rsidR="00903BC8" w:rsidRPr="00E61B96" w:rsidRDefault="00903BC8" w:rsidP="00967554">
            <w:pPr>
              <w:bidi/>
              <w:spacing w:line="360" w:lineRule="auto"/>
              <w:ind w:left="360"/>
              <w:jc w:val="both"/>
              <w:rPr>
                <w:rFonts w:asciiTheme="majorHAnsi" w:hAnsiTheme="majorHAnsi" w:cstheme="majorHAnsi"/>
                <w:sz w:val="24"/>
                <w:szCs w:val="24"/>
                <w:rtl/>
              </w:rPr>
            </w:pPr>
            <w:r w:rsidRPr="00E61B96">
              <w:rPr>
                <w:rFonts w:asciiTheme="majorHAnsi" w:hAnsiTheme="majorHAnsi" w:cstheme="majorHAnsi" w:hint="cs"/>
                <w:sz w:val="24"/>
                <w:szCs w:val="24"/>
                <w:rtl/>
              </w:rPr>
              <w:t>3</w:t>
            </w:r>
            <w:r w:rsidR="00967554" w:rsidRPr="00E61B96">
              <w:rPr>
                <w:rFonts w:asciiTheme="majorHAnsi" w:hAnsiTheme="majorHAnsi" w:cstheme="majorHAnsi" w:hint="cs"/>
                <w:sz w:val="24"/>
                <w:szCs w:val="24"/>
                <w:rtl/>
              </w:rPr>
              <w:t>5</w:t>
            </w:r>
            <w:r w:rsidRPr="00E61B96">
              <w:rPr>
                <w:rFonts w:asciiTheme="majorHAnsi" w:hAnsiTheme="majorHAnsi" w:cstheme="majorHAnsi" w:hint="cs"/>
                <w:sz w:val="24"/>
                <w:szCs w:val="24"/>
                <w:rtl/>
              </w:rPr>
              <w:t>,</w:t>
            </w:r>
            <w:r w:rsidR="00967554" w:rsidRPr="00E61B96">
              <w:rPr>
                <w:rFonts w:asciiTheme="majorHAnsi" w:hAnsiTheme="majorHAnsi" w:cstheme="majorHAnsi" w:hint="cs"/>
                <w:sz w:val="24"/>
                <w:szCs w:val="24"/>
                <w:rtl/>
              </w:rPr>
              <w:t>4</w:t>
            </w:r>
            <w:r w:rsidRPr="00E61B96">
              <w:rPr>
                <w:rFonts w:asciiTheme="majorHAnsi" w:hAnsiTheme="majorHAnsi" w:cstheme="majorHAnsi"/>
                <w:sz w:val="24"/>
                <w:szCs w:val="24"/>
              </w:rPr>
              <w:t>%</w:t>
            </w:r>
            <w:r w:rsidRPr="00E61B96">
              <w:rPr>
                <w:rFonts w:asciiTheme="majorHAnsi" w:hAnsiTheme="majorHAnsi" w:cstheme="majorHAnsi" w:hint="cs"/>
                <w:sz w:val="24"/>
                <w:szCs w:val="24"/>
                <w:rtl/>
              </w:rPr>
              <w:t xml:space="preserve"> فقط من المُدرّسين عبّروا عن رضاهم تُجاه تجربتهم في التعليم عن بُعد، في مقابل أن 62</w:t>
            </w:r>
            <w:r w:rsidRPr="00E61B96">
              <w:rPr>
                <w:rFonts w:asciiTheme="majorHAnsi" w:hAnsiTheme="majorHAnsi" w:cstheme="majorHAnsi"/>
                <w:sz w:val="24"/>
                <w:szCs w:val="24"/>
              </w:rPr>
              <w:t>%</w:t>
            </w:r>
            <w:r w:rsidRPr="00E61B96">
              <w:rPr>
                <w:rFonts w:asciiTheme="majorHAnsi" w:hAnsiTheme="majorHAnsi" w:cstheme="majorHAnsi" w:hint="cs"/>
                <w:sz w:val="24"/>
                <w:szCs w:val="24"/>
                <w:rtl/>
              </w:rPr>
              <w:t xml:space="preserve"> غير راضين</w:t>
            </w:r>
            <w:r w:rsidR="00967554" w:rsidRPr="00E61B96">
              <w:rPr>
                <w:rFonts w:asciiTheme="majorHAnsi" w:hAnsiTheme="majorHAnsi" w:cstheme="majorHAnsi" w:hint="cs"/>
                <w:sz w:val="24"/>
                <w:szCs w:val="24"/>
                <w:rtl/>
              </w:rPr>
              <w:t>،</w:t>
            </w:r>
            <w:r w:rsidRPr="00E61B96">
              <w:rPr>
                <w:rFonts w:asciiTheme="majorHAnsi" w:hAnsiTheme="majorHAnsi" w:cstheme="majorHAnsi" w:hint="cs"/>
                <w:sz w:val="24"/>
                <w:szCs w:val="24"/>
                <w:rtl/>
              </w:rPr>
              <w:t xml:space="preserve"> أو غير راضين بتاتاً.</w:t>
            </w:r>
          </w:p>
          <w:p w14:paraId="0680B46A" w14:textId="77777777" w:rsidR="00903BC8" w:rsidRPr="00E61B96" w:rsidRDefault="00903BC8" w:rsidP="00903BC8">
            <w:pPr>
              <w:pStyle w:val="Paragraphedeliste"/>
              <w:numPr>
                <w:ilvl w:val="0"/>
                <w:numId w:val="3"/>
              </w:numPr>
              <w:bidi/>
              <w:rPr>
                <w:rFonts w:asciiTheme="majorHAnsi" w:hAnsiTheme="majorHAnsi" w:cstheme="majorHAnsi"/>
                <w:b/>
                <w:bCs/>
                <w:sz w:val="24"/>
                <w:szCs w:val="24"/>
                <w:rtl/>
              </w:rPr>
            </w:pPr>
            <w:r w:rsidRPr="00E61B96">
              <w:rPr>
                <w:rFonts w:asciiTheme="majorHAnsi" w:hAnsiTheme="majorHAnsi" w:cstheme="majorHAnsi" w:hint="cs"/>
                <w:b/>
                <w:bCs/>
                <w:sz w:val="24"/>
                <w:szCs w:val="24"/>
                <w:rtl/>
              </w:rPr>
              <w:t>غياب تكافؤ فرص التعلّم بين التلاميذ أثناء الجائحة</w:t>
            </w:r>
            <w:r w:rsidRPr="00E61B96">
              <w:rPr>
                <w:rFonts w:asciiTheme="majorHAnsi" w:hAnsiTheme="majorHAnsi" w:cstheme="majorHAnsi"/>
                <w:b/>
                <w:bCs/>
                <w:sz w:val="24"/>
                <w:szCs w:val="24"/>
                <w:rtl/>
              </w:rPr>
              <w:br/>
            </w:r>
          </w:p>
          <w:p w14:paraId="1295EBE6" w14:textId="77777777" w:rsidR="00903BC8" w:rsidRPr="00E61B96" w:rsidRDefault="00903BC8" w:rsidP="00903BC8">
            <w:pPr>
              <w:bidi/>
              <w:spacing w:line="360" w:lineRule="auto"/>
              <w:jc w:val="both"/>
              <w:rPr>
                <w:rFonts w:asciiTheme="majorHAnsi" w:hAnsiTheme="majorHAnsi" w:cs="Calibri Light"/>
                <w:sz w:val="24"/>
                <w:szCs w:val="24"/>
                <w:rtl/>
              </w:rPr>
            </w:pPr>
            <w:r w:rsidRPr="00E61B96">
              <w:rPr>
                <w:rFonts w:asciiTheme="majorHAnsi" w:hAnsiTheme="majorHAnsi" w:cs="Calibri Light" w:hint="cs"/>
                <w:sz w:val="24"/>
                <w:szCs w:val="24"/>
                <w:rtl/>
              </w:rPr>
              <w:t>واجه أطفال الأسر ذات الدخل المحدود صعوبات في التعلّم. وعانى هؤلاء، في الدرجة الأولى، من ضُعف الإمكانيات وعدم توفر التجهيزات اللازمة لمتابعة الدروس، إضافة إلى مشاكل أخرى، كالسّكن الضيق، والاكتظاظ داخل البيت، والبيئة الأسرية غير المُساعِدة.  كما أن الفتيات اشتكين من الأعمال المنزلية التي فُرضت عليهنّ على حساب التعلّم.</w:t>
            </w:r>
          </w:p>
          <w:p w14:paraId="1A731C4B" w14:textId="3F8E306C" w:rsidR="00903BC8" w:rsidRPr="00E61B96" w:rsidRDefault="00903BC8" w:rsidP="00967554">
            <w:pPr>
              <w:bidi/>
              <w:spacing w:line="360" w:lineRule="auto"/>
              <w:jc w:val="both"/>
              <w:rPr>
                <w:rFonts w:asciiTheme="majorHAnsi" w:hAnsiTheme="majorHAnsi" w:cs="Calibri Light"/>
                <w:sz w:val="24"/>
                <w:szCs w:val="24"/>
                <w:rtl/>
              </w:rPr>
            </w:pPr>
            <w:r w:rsidRPr="00E61B96">
              <w:rPr>
                <w:rFonts w:asciiTheme="majorHAnsi" w:hAnsiTheme="majorHAnsi" w:cs="Calibri Light" w:hint="cs"/>
                <w:sz w:val="24"/>
                <w:szCs w:val="24"/>
                <w:rtl/>
              </w:rPr>
              <w:t>وإن كان مُشكل عدم تكافؤ الفرص مطروحاً قبل الجائحة، إلا أنه تفاقم أكثر خلال فترة الحجر الصحي، مما أضرّ بتعلّم تلاميذ العالم القروي وأطفال الأسر ذات الدخل المحدود.</w:t>
            </w:r>
          </w:p>
          <w:p w14:paraId="4D111767" w14:textId="77777777" w:rsidR="00903BC8" w:rsidRPr="00E61B96" w:rsidRDefault="00903BC8" w:rsidP="00903BC8">
            <w:pPr>
              <w:pStyle w:val="Paragraphedeliste"/>
              <w:numPr>
                <w:ilvl w:val="0"/>
                <w:numId w:val="3"/>
              </w:numPr>
              <w:bidi/>
              <w:rPr>
                <w:rFonts w:asciiTheme="majorHAnsi" w:hAnsiTheme="majorHAnsi" w:cstheme="majorHAnsi"/>
                <w:b/>
                <w:bCs/>
                <w:sz w:val="24"/>
                <w:szCs w:val="24"/>
              </w:rPr>
            </w:pPr>
            <w:r w:rsidRPr="00E61B96">
              <w:rPr>
                <w:rFonts w:asciiTheme="majorHAnsi" w:hAnsiTheme="majorHAnsi" w:cstheme="majorHAnsi" w:hint="cs"/>
                <w:b/>
                <w:bCs/>
                <w:sz w:val="24"/>
                <w:szCs w:val="24"/>
                <w:rtl/>
              </w:rPr>
              <w:t>تقييم الانعكاسات ونسبة الحضور</w:t>
            </w:r>
          </w:p>
          <w:p w14:paraId="366616B6" w14:textId="77777777" w:rsidR="00903BC8" w:rsidRPr="00E61B96" w:rsidRDefault="00903BC8" w:rsidP="00903BC8">
            <w:pPr>
              <w:pStyle w:val="Paragraphedeliste"/>
              <w:bidi/>
              <w:rPr>
                <w:rFonts w:asciiTheme="majorHAnsi" w:hAnsiTheme="majorHAnsi" w:cstheme="majorHAnsi"/>
                <w:b/>
                <w:bCs/>
                <w:sz w:val="24"/>
                <w:szCs w:val="24"/>
                <w:rtl/>
              </w:rPr>
            </w:pPr>
          </w:p>
          <w:p w14:paraId="23BBA010" w14:textId="4CE47135" w:rsidR="00903BC8" w:rsidRPr="00E61B96" w:rsidRDefault="00903BC8" w:rsidP="00903BC8">
            <w:pPr>
              <w:bidi/>
              <w:spacing w:line="360" w:lineRule="auto"/>
              <w:jc w:val="both"/>
              <w:rPr>
                <w:rFonts w:asciiTheme="majorHAnsi" w:hAnsiTheme="majorHAnsi" w:cs="Calibri Light"/>
                <w:sz w:val="24"/>
                <w:szCs w:val="24"/>
                <w:rtl/>
              </w:rPr>
            </w:pPr>
            <w:r w:rsidRPr="00E61B96">
              <w:rPr>
                <w:rFonts w:asciiTheme="majorHAnsi" w:hAnsiTheme="majorHAnsi" w:cs="Calibri Light" w:hint="cs"/>
                <w:sz w:val="24"/>
                <w:szCs w:val="24"/>
                <w:rtl/>
              </w:rPr>
              <w:t>يرى 36</w:t>
            </w:r>
            <w:r w:rsidRPr="00E61B96">
              <w:rPr>
                <w:rFonts w:asciiTheme="majorHAnsi" w:hAnsiTheme="majorHAnsi" w:cs="Calibri Light"/>
                <w:sz w:val="24"/>
                <w:szCs w:val="24"/>
              </w:rPr>
              <w:t>%</w:t>
            </w:r>
            <w:r w:rsidRPr="00E61B96">
              <w:rPr>
                <w:rFonts w:asciiTheme="majorHAnsi" w:hAnsiTheme="majorHAnsi" w:cs="Calibri Light" w:hint="cs"/>
                <w:sz w:val="24"/>
                <w:szCs w:val="24"/>
                <w:rtl/>
              </w:rPr>
              <w:t xml:space="preserve"> من المُدرّسين الذين شملتهم الدراسة، أن التعليم عن بُعد كانت له انعكاسات سلبية على التعلّم، في مقابل 27.5</w:t>
            </w:r>
            <w:r w:rsidRPr="00E61B96">
              <w:rPr>
                <w:rFonts w:asciiTheme="majorHAnsi" w:hAnsiTheme="majorHAnsi" w:cs="Calibri Light"/>
                <w:sz w:val="24"/>
                <w:szCs w:val="24"/>
              </w:rPr>
              <w:t>%</w:t>
            </w:r>
            <w:r w:rsidRPr="00E61B96">
              <w:rPr>
                <w:rFonts w:asciiTheme="majorHAnsi" w:hAnsiTheme="majorHAnsi" w:cs="Calibri Light" w:hint="cs"/>
                <w:sz w:val="24"/>
                <w:szCs w:val="24"/>
                <w:rtl/>
              </w:rPr>
              <w:t xml:space="preserve"> يرون أن له آثار إيجابية، بينما يعتقد 13.5</w:t>
            </w:r>
            <w:r w:rsidRPr="00E61B96">
              <w:rPr>
                <w:rFonts w:asciiTheme="majorHAnsi" w:hAnsiTheme="majorHAnsi" w:cs="Calibri Light"/>
                <w:sz w:val="24"/>
                <w:szCs w:val="24"/>
              </w:rPr>
              <w:t>%</w:t>
            </w:r>
            <w:r w:rsidRPr="00E61B96">
              <w:rPr>
                <w:rFonts w:asciiTheme="majorHAnsi" w:hAnsiTheme="majorHAnsi" w:cs="Calibri Light" w:hint="cs"/>
                <w:sz w:val="24"/>
                <w:szCs w:val="24"/>
                <w:rtl/>
              </w:rPr>
              <w:t xml:space="preserve"> أن ليس له أي تأث</w:t>
            </w:r>
            <w:r w:rsidR="00967554" w:rsidRPr="00E61B96">
              <w:rPr>
                <w:rFonts w:asciiTheme="majorHAnsi" w:hAnsiTheme="majorHAnsi" w:cs="Calibri Light" w:hint="cs"/>
                <w:sz w:val="24"/>
                <w:szCs w:val="24"/>
                <w:rtl/>
              </w:rPr>
              <w:t>ي</w:t>
            </w:r>
            <w:r w:rsidRPr="00E61B96">
              <w:rPr>
                <w:rFonts w:asciiTheme="majorHAnsi" w:hAnsiTheme="majorHAnsi" w:cs="Calibri Light" w:hint="cs"/>
                <w:sz w:val="24"/>
                <w:szCs w:val="24"/>
                <w:rtl/>
              </w:rPr>
              <w:t>ر على تعلّم التلاميذ، أما 23</w:t>
            </w:r>
            <w:r w:rsidRPr="00E61B96">
              <w:rPr>
                <w:rFonts w:asciiTheme="majorHAnsi" w:hAnsiTheme="majorHAnsi" w:cs="Calibri Light"/>
                <w:sz w:val="24"/>
                <w:szCs w:val="24"/>
              </w:rPr>
              <w:t>%</w:t>
            </w:r>
            <w:r w:rsidRPr="00E61B96">
              <w:rPr>
                <w:rFonts w:asciiTheme="majorHAnsi" w:hAnsiTheme="majorHAnsi" w:cs="Calibri Light" w:hint="cs"/>
                <w:sz w:val="24"/>
                <w:szCs w:val="24"/>
                <w:rtl/>
              </w:rPr>
              <w:t xml:space="preserve"> فيقولون إنهم لا يعرفون ما إذا كان للتعليم عن بُعد آثار على التّعلّم أم لا. </w:t>
            </w:r>
          </w:p>
          <w:p w14:paraId="244414D2" w14:textId="23AEA2F4" w:rsidR="00903BC8" w:rsidRPr="00BE1CD1" w:rsidRDefault="00903BC8" w:rsidP="00BE1CD1">
            <w:pPr>
              <w:bidi/>
              <w:spacing w:line="360" w:lineRule="auto"/>
              <w:jc w:val="both"/>
              <w:rPr>
                <w:rFonts w:asciiTheme="majorHAnsi" w:hAnsiTheme="majorHAnsi" w:cs="Calibri Light"/>
                <w:sz w:val="24"/>
                <w:szCs w:val="24"/>
              </w:rPr>
            </w:pPr>
            <w:r w:rsidRPr="00E61B96">
              <w:rPr>
                <w:rFonts w:asciiTheme="majorHAnsi" w:hAnsiTheme="majorHAnsi" w:cs="Calibri Light" w:hint="cs"/>
                <w:sz w:val="24"/>
                <w:szCs w:val="24"/>
                <w:rtl/>
              </w:rPr>
              <w:t>بخصوص نسبة حضور المُتعلّمين في الحصص، أكد 52</w:t>
            </w:r>
            <w:r w:rsidRPr="00E61B96">
              <w:rPr>
                <w:rFonts w:asciiTheme="majorHAnsi" w:hAnsiTheme="majorHAnsi" w:cs="Calibri Light"/>
                <w:sz w:val="24"/>
                <w:szCs w:val="24"/>
              </w:rPr>
              <w:t>%</w:t>
            </w:r>
            <w:r w:rsidRPr="00E61B96">
              <w:rPr>
                <w:rFonts w:asciiTheme="majorHAnsi" w:hAnsiTheme="majorHAnsi" w:cs="Calibri Light" w:hint="cs"/>
                <w:sz w:val="24"/>
                <w:szCs w:val="24"/>
                <w:rtl/>
              </w:rPr>
              <w:t xml:space="preserve"> من المُدرّسين الذين اعتمدوا نمط التعليم عن بُعد أن نسبة </w:t>
            </w:r>
            <w:r w:rsidR="00967554" w:rsidRPr="00E61B96">
              <w:rPr>
                <w:rFonts w:asciiTheme="majorHAnsi" w:hAnsiTheme="majorHAnsi" w:cs="Calibri Light" w:hint="cs"/>
                <w:sz w:val="24"/>
                <w:szCs w:val="24"/>
                <w:rtl/>
              </w:rPr>
              <w:t>حضور</w:t>
            </w:r>
            <w:r w:rsidR="00967554" w:rsidRPr="00E61B96">
              <w:rPr>
                <w:rFonts w:asciiTheme="majorHAnsi" w:hAnsiTheme="majorHAnsi" w:cs="Calibri Light"/>
                <w:sz w:val="24"/>
                <w:szCs w:val="24"/>
              </w:rPr>
              <w:t xml:space="preserve"> </w:t>
            </w:r>
            <w:r w:rsidR="00967554" w:rsidRPr="00E61B96">
              <w:rPr>
                <w:rFonts w:asciiTheme="majorHAnsi" w:hAnsiTheme="majorHAnsi" w:cs="Calibri Light" w:hint="cs"/>
                <w:sz w:val="24"/>
                <w:szCs w:val="24"/>
                <w:rtl/>
              </w:rPr>
              <w:t>التلاميذ</w:t>
            </w:r>
            <w:r w:rsidRPr="00E61B96">
              <w:rPr>
                <w:rFonts w:asciiTheme="majorHAnsi" w:hAnsiTheme="majorHAnsi" w:cs="Calibri Light" w:hint="cs"/>
                <w:sz w:val="24"/>
                <w:szCs w:val="24"/>
                <w:rtl/>
              </w:rPr>
              <w:t xml:space="preserve"> كانت ضعيفة إلى ضعيفة جدّاً. وبالمقارنة بين العالمين القروي والحضري، أظهرت النتائج أن نسبة حضور التلاميذ لحصص التعلم عن بُعد في المناطق النائية كانت أضعف من مثيلتها في المدن (61</w:t>
            </w:r>
            <w:r w:rsidRPr="00E61B96">
              <w:rPr>
                <w:rFonts w:asciiTheme="majorHAnsi" w:hAnsiTheme="majorHAnsi" w:cs="Calibri Light"/>
                <w:sz w:val="24"/>
                <w:szCs w:val="24"/>
              </w:rPr>
              <w:t>%</w:t>
            </w:r>
            <w:r w:rsidRPr="00E61B96">
              <w:rPr>
                <w:rFonts w:asciiTheme="majorHAnsi" w:hAnsiTheme="majorHAnsi" w:cs="Calibri Light" w:hint="cs"/>
                <w:sz w:val="24"/>
                <w:szCs w:val="24"/>
                <w:rtl/>
              </w:rPr>
              <w:t xml:space="preserve"> من المُدرّسين في العالم القروي وصفوا نسبة حضور التلاميذ بأنها ضعيفة إلى ضعيفة جدّاً، في </w:t>
            </w:r>
            <w:r w:rsidR="00967554" w:rsidRPr="00E61B96">
              <w:rPr>
                <w:rFonts w:asciiTheme="majorHAnsi" w:hAnsiTheme="majorHAnsi" w:cs="Calibri Light" w:hint="cs"/>
                <w:sz w:val="24"/>
                <w:szCs w:val="24"/>
                <w:rtl/>
              </w:rPr>
              <w:t>مقابل 44.8</w:t>
            </w:r>
            <w:r w:rsidRPr="00E61B96">
              <w:rPr>
                <w:rFonts w:asciiTheme="majorHAnsi" w:hAnsiTheme="majorHAnsi" w:cs="Calibri Light"/>
                <w:sz w:val="24"/>
                <w:szCs w:val="24"/>
              </w:rPr>
              <w:t>%</w:t>
            </w:r>
            <w:r w:rsidRPr="00E61B96">
              <w:rPr>
                <w:rFonts w:asciiTheme="majorHAnsi" w:hAnsiTheme="majorHAnsi" w:cs="Calibri Light" w:hint="cs"/>
                <w:sz w:val="24"/>
                <w:szCs w:val="24"/>
                <w:rtl/>
              </w:rPr>
              <w:t xml:space="preserve"> من المدرّسين في المدن وصفوها بذلك).</w:t>
            </w:r>
          </w:p>
        </w:tc>
      </w:tr>
    </w:tbl>
    <w:p w14:paraId="3579745E" w14:textId="4FA6CEE2" w:rsidR="00F91AF0" w:rsidRPr="00903BC8" w:rsidRDefault="00F91AF0" w:rsidP="00903BC8">
      <w:pPr>
        <w:bidi/>
        <w:spacing w:line="360" w:lineRule="auto"/>
        <w:jc w:val="both"/>
        <w:rPr>
          <w:rFonts w:asciiTheme="majorHAnsi" w:hAnsiTheme="majorHAnsi" w:cstheme="majorHAnsi"/>
          <w:sz w:val="24"/>
          <w:szCs w:val="24"/>
          <w:lang w:bidi="ar-MA"/>
        </w:rPr>
      </w:pPr>
    </w:p>
    <w:sectPr w:rsidR="00F91AF0" w:rsidRPr="00903BC8" w:rsidSect="00BE1CD1">
      <w:pgSz w:w="11906" w:h="16838"/>
      <w:pgMar w:top="851"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A523" w14:textId="77777777" w:rsidR="005F1976" w:rsidRDefault="005F1976" w:rsidP="00760F7D">
      <w:pPr>
        <w:spacing w:after="0" w:line="240" w:lineRule="auto"/>
      </w:pPr>
      <w:r>
        <w:separator/>
      </w:r>
    </w:p>
  </w:endnote>
  <w:endnote w:type="continuationSeparator" w:id="0">
    <w:p w14:paraId="4FD9EE68" w14:textId="77777777" w:rsidR="005F1976" w:rsidRDefault="005F1976" w:rsidP="0076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9249" w14:textId="77777777" w:rsidR="005F1976" w:rsidRDefault="005F1976" w:rsidP="00760F7D">
      <w:pPr>
        <w:spacing w:after="0" w:line="240" w:lineRule="auto"/>
      </w:pPr>
      <w:r>
        <w:separator/>
      </w:r>
    </w:p>
  </w:footnote>
  <w:footnote w:type="continuationSeparator" w:id="0">
    <w:p w14:paraId="52F3C9AE" w14:textId="77777777" w:rsidR="005F1976" w:rsidRDefault="005F1976" w:rsidP="00760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1BD2"/>
    <w:multiLevelType w:val="hybridMultilevel"/>
    <w:tmpl w:val="FA24D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E2C6F"/>
    <w:multiLevelType w:val="hybridMultilevel"/>
    <w:tmpl w:val="533EF458"/>
    <w:lvl w:ilvl="0" w:tplc="B7B2D9C8">
      <w:numFmt w:val="bullet"/>
      <w:lvlText w:val="-"/>
      <w:lvlJc w:val="left"/>
      <w:pPr>
        <w:ind w:left="720" w:hanging="360"/>
      </w:pPr>
      <w:rPr>
        <w:rFonts w:ascii="Book Antiqua" w:eastAsia="Times New Roman" w:hAnsi="Book Antiqu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4C44E7"/>
    <w:multiLevelType w:val="hybridMultilevel"/>
    <w:tmpl w:val="4B182888"/>
    <w:lvl w:ilvl="0" w:tplc="019614C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1C"/>
    <w:rsid w:val="0005702B"/>
    <w:rsid w:val="000B11AB"/>
    <w:rsid w:val="000F02FD"/>
    <w:rsid w:val="000F6BBD"/>
    <w:rsid w:val="00101A3F"/>
    <w:rsid w:val="0011169F"/>
    <w:rsid w:val="00132E16"/>
    <w:rsid w:val="0013636D"/>
    <w:rsid w:val="001367D8"/>
    <w:rsid w:val="001A5ADB"/>
    <w:rsid w:val="001B22FE"/>
    <w:rsid w:val="001D748E"/>
    <w:rsid w:val="001E676F"/>
    <w:rsid w:val="001F314E"/>
    <w:rsid w:val="0022332C"/>
    <w:rsid w:val="00230993"/>
    <w:rsid w:val="0023482E"/>
    <w:rsid w:val="00264B6C"/>
    <w:rsid w:val="002755DA"/>
    <w:rsid w:val="002B0E88"/>
    <w:rsid w:val="002D160F"/>
    <w:rsid w:val="002F621D"/>
    <w:rsid w:val="003449C4"/>
    <w:rsid w:val="0037742E"/>
    <w:rsid w:val="003D164E"/>
    <w:rsid w:val="003D3B25"/>
    <w:rsid w:val="00422B9D"/>
    <w:rsid w:val="00444DE0"/>
    <w:rsid w:val="004514C5"/>
    <w:rsid w:val="00453296"/>
    <w:rsid w:val="004532BA"/>
    <w:rsid w:val="00485389"/>
    <w:rsid w:val="004A11FE"/>
    <w:rsid w:val="004B1696"/>
    <w:rsid w:val="004C44FD"/>
    <w:rsid w:val="005015BF"/>
    <w:rsid w:val="005510D3"/>
    <w:rsid w:val="005751F4"/>
    <w:rsid w:val="005756D3"/>
    <w:rsid w:val="00584D8B"/>
    <w:rsid w:val="005853BD"/>
    <w:rsid w:val="005C230D"/>
    <w:rsid w:val="005F1976"/>
    <w:rsid w:val="005F7BCB"/>
    <w:rsid w:val="00614FB2"/>
    <w:rsid w:val="00635744"/>
    <w:rsid w:val="00695B28"/>
    <w:rsid w:val="006A7EB7"/>
    <w:rsid w:val="006B30EC"/>
    <w:rsid w:val="006D7741"/>
    <w:rsid w:val="006F241C"/>
    <w:rsid w:val="0071465C"/>
    <w:rsid w:val="00760F7D"/>
    <w:rsid w:val="00767B35"/>
    <w:rsid w:val="00780D42"/>
    <w:rsid w:val="00784AF6"/>
    <w:rsid w:val="007C0D74"/>
    <w:rsid w:val="007D66AA"/>
    <w:rsid w:val="00802A04"/>
    <w:rsid w:val="00867A31"/>
    <w:rsid w:val="0088562A"/>
    <w:rsid w:val="00896EF8"/>
    <w:rsid w:val="008B6289"/>
    <w:rsid w:val="008C3190"/>
    <w:rsid w:val="00901274"/>
    <w:rsid w:val="00903BC8"/>
    <w:rsid w:val="00942B83"/>
    <w:rsid w:val="00946826"/>
    <w:rsid w:val="00967554"/>
    <w:rsid w:val="00982FE5"/>
    <w:rsid w:val="009B3600"/>
    <w:rsid w:val="009D4A50"/>
    <w:rsid w:val="009E2462"/>
    <w:rsid w:val="00A343EE"/>
    <w:rsid w:val="00B03E91"/>
    <w:rsid w:val="00B07F65"/>
    <w:rsid w:val="00B439A7"/>
    <w:rsid w:val="00BE1CD1"/>
    <w:rsid w:val="00C11441"/>
    <w:rsid w:val="00C14289"/>
    <w:rsid w:val="00C152E8"/>
    <w:rsid w:val="00C17CB6"/>
    <w:rsid w:val="00C358D7"/>
    <w:rsid w:val="00C37722"/>
    <w:rsid w:val="00CB0644"/>
    <w:rsid w:val="00CE109D"/>
    <w:rsid w:val="00D45381"/>
    <w:rsid w:val="00D96659"/>
    <w:rsid w:val="00E0753C"/>
    <w:rsid w:val="00E119F6"/>
    <w:rsid w:val="00E510CB"/>
    <w:rsid w:val="00E54B24"/>
    <w:rsid w:val="00E61B96"/>
    <w:rsid w:val="00E7193F"/>
    <w:rsid w:val="00E7790B"/>
    <w:rsid w:val="00E839FD"/>
    <w:rsid w:val="00EB1AC9"/>
    <w:rsid w:val="00ED0FB4"/>
    <w:rsid w:val="00ED5579"/>
    <w:rsid w:val="00EE7D06"/>
    <w:rsid w:val="00F41084"/>
    <w:rsid w:val="00F417D2"/>
    <w:rsid w:val="00F53DAF"/>
    <w:rsid w:val="00F807B1"/>
    <w:rsid w:val="00F834A0"/>
    <w:rsid w:val="00F91AF0"/>
    <w:rsid w:val="00F95F8A"/>
    <w:rsid w:val="00F962F6"/>
    <w:rsid w:val="00FB0E7A"/>
    <w:rsid w:val="00FC69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818A"/>
  <w15:chartTrackingRefBased/>
  <w15:docId w15:val="{44B53472-0CC9-4A97-8E37-22A8CDCD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02FD"/>
    <w:rPr>
      <w:color w:val="0563C1" w:themeColor="hyperlink"/>
      <w:u w:val="single"/>
    </w:rPr>
  </w:style>
  <w:style w:type="paragraph" w:styleId="Textedebulles">
    <w:name w:val="Balloon Text"/>
    <w:basedOn w:val="Normal"/>
    <w:link w:val="TextedebullesCar"/>
    <w:uiPriority w:val="99"/>
    <w:semiHidden/>
    <w:unhideWhenUsed/>
    <w:rsid w:val="00695B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5B28"/>
    <w:rPr>
      <w:rFonts w:ascii="Segoe UI" w:hAnsi="Segoe UI" w:cs="Segoe UI"/>
      <w:sz w:val="18"/>
      <w:szCs w:val="18"/>
    </w:rPr>
  </w:style>
  <w:style w:type="paragraph" w:styleId="Paragraphedeliste">
    <w:name w:val="List Paragraph"/>
    <w:basedOn w:val="Normal"/>
    <w:uiPriority w:val="34"/>
    <w:qFormat/>
    <w:rsid w:val="0088562A"/>
    <w:pPr>
      <w:ind w:left="720"/>
      <w:contextualSpacing/>
    </w:pPr>
  </w:style>
  <w:style w:type="paragraph" w:styleId="Notedebasdepage">
    <w:name w:val="footnote text"/>
    <w:basedOn w:val="Normal"/>
    <w:link w:val="NotedebasdepageCar"/>
    <w:uiPriority w:val="99"/>
    <w:semiHidden/>
    <w:unhideWhenUsed/>
    <w:rsid w:val="00760F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0F7D"/>
    <w:rPr>
      <w:sz w:val="20"/>
      <w:szCs w:val="20"/>
    </w:rPr>
  </w:style>
  <w:style w:type="character" w:styleId="Appelnotedebasdep">
    <w:name w:val="footnote reference"/>
    <w:basedOn w:val="Policepardfaut"/>
    <w:uiPriority w:val="99"/>
    <w:semiHidden/>
    <w:unhideWhenUsed/>
    <w:rsid w:val="00760F7D"/>
    <w:rPr>
      <w:vertAlign w:val="superscript"/>
    </w:rPr>
  </w:style>
  <w:style w:type="character" w:styleId="Marquedecommentaire">
    <w:name w:val="annotation reference"/>
    <w:basedOn w:val="Policepardfaut"/>
    <w:uiPriority w:val="99"/>
    <w:semiHidden/>
    <w:unhideWhenUsed/>
    <w:rsid w:val="00614FB2"/>
    <w:rPr>
      <w:sz w:val="16"/>
      <w:szCs w:val="16"/>
    </w:rPr>
  </w:style>
  <w:style w:type="paragraph" w:styleId="Commentaire">
    <w:name w:val="annotation text"/>
    <w:basedOn w:val="Normal"/>
    <w:link w:val="CommentaireCar"/>
    <w:uiPriority w:val="99"/>
    <w:semiHidden/>
    <w:unhideWhenUsed/>
    <w:rsid w:val="00614FB2"/>
    <w:pPr>
      <w:spacing w:line="240" w:lineRule="auto"/>
    </w:pPr>
    <w:rPr>
      <w:sz w:val="20"/>
      <w:szCs w:val="20"/>
    </w:rPr>
  </w:style>
  <w:style w:type="character" w:customStyle="1" w:styleId="CommentaireCar">
    <w:name w:val="Commentaire Car"/>
    <w:basedOn w:val="Policepardfaut"/>
    <w:link w:val="Commentaire"/>
    <w:uiPriority w:val="99"/>
    <w:semiHidden/>
    <w:rsid w:val="00614FB2"/>
    <w:rPr>
      <w:sz w:val="20"/>
      <w:szCs w:val="20"/>
    </w:rPr>
  </w:style>
  <w:style w:type="paragraph" w:styleId="Objetducommentaire">
    <w:name w:val="annotation subject"/>
    <w:basedOn w:val="Commentaire"/>
    <w:next w:val="Commentaire"/>
    <w:link w:val="ObjetducommentaireCar"/>
    <w:uiPriority w:val="99"/>
    <w:semiHidden/>
    <w:unhideWhenUsed/>
    <w:rsid w:val="00614FB2"/>
    <w:rPr>
      <w:b/>
      <w:bCs/>
    </w:rPr>
  </w:style>
  <w:style w:type="character" w:customStyle="1" w:styleId="ObjetducommentaireCar">
    <w:name w:val="Objet du commentaire Car"/>
    <w:basedOn w:val="CommentaireCar"/>
    <w:link w:val="Objetducommentaire"/>
    <w:uiPriority w:val="99"/>
    <w:semiHidden/>
    <w:rsid w:val="00614FB2"/>
    <w:rPr>
      <w:b/>
      <w:bCs/>
      <w:sz w:val="20"/>
      <w:szCs w:val="20"/>
    </w:rPr>
  </w:style>
  <w:style w:type="table" w:styleId="Grilledutableau">
    <w:name w:val="Table Grid"/>
    <w:basedOn w:val="TableauNormal"/>
    <w:uiPriority w:val="39"/>
    <w:rsid w:val="004C4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DFCC-DEAD-4B60-939D-9BDCB928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BERRAHOU</dc:creator>
  <cp:keywords/>
  <dc:description/>
  <cp:lastModifiedBy>Mohammed JBILOU</cp:lastModifiedBy>
  <cp:revision>3</cp:revision>
  <cp:lastPrinted>2021-09-27T10:33:00Z</cp:lastPrinted>
  <dcterms:created xsi:type="dcterms:W3CDTF">2021-09-30T07:42:00Z</dcterms:created>
  <dcterms:modified xsi:type="dcterms:W3CDTF">2021-09-30T07:48:00Z</dcterms:modified>
</cp:coreProperties>
</file>